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173D" w14:textId="0261E838" w:rsidR="00F40783" w:rsidRPr="001766B1" w:rsidRDefault="00590574" w:rsidP="009F6888">
      <w:pPr>
        <w:rPr>
          <w:rFonts w:ascii="Maersk Text" w:hAnsi="Maersk Text"/>
          <w:sz w:val="20"/>
          <w:szCs w:val="20"/>
        </w:rPr>
      </w:pPr>
      <w:r w:rsidRPr="001766B1">
        <w:rPr>
          <w:rFonts w:ascii="Maersk Text" w:hAnsi="Maersk Text"/>
          <w:sz w:val="20"/>
          <w:szCs w:val="20"/>
          <w:lang w:val="en-PH"/>
        </w:rPr>
        <w:tab/>
      </w:r>
      <w:r w:rsidRPr="001766B1">
        <w:rPr>
          <w:rFonts w:ascii="Maersk Text" w:hAnsi="Maersk Text"/>
          <w:sz w:val="20"/>
          <w:szCs w:val="20"/>
          <w:lang w:val="en-PH"/>
        </w:rPr>
        <w:tab/>
      </w:r>
      <w:r w:rsidRPr="001766B1">
        <w:rPr>
          <w:rFonts w:ascii="Maersk Text" w:hAnsi="Maersk Text"/>
          <w:sz w:val="20"/>
          <w:szCs w:val="20"/>
          <w:lang w:val="en-PH"/>
        </w:rPr>
        <w:tab/>
      </w:r>
      <w:r w:rsidRPr="001766B1">
        <w:rPr>
          <w:rFonts w:ascii="Maersk Text" w:hAnsi="Maersk Text"/>
          <w:sz w:val="20"/>
          <w:szCs w:val="20"/>
          <w:lang w:val="en-PH"/>
        </w:rPr>
        <w:tab/>
      </w:r>
      <w:r w:rsidRPr="001766B1">
        <w:rPr>
          <w:rFonts w:ascii="Maersk Text" w:hAnsi="Maersk Text"/>
          <w:sz w:val="20"/>
          <w:szCs w:val="20"/>
          <w:lang w:val="en-PH"/>
        </w:rPr>
        <w:tab/>
      </w:r>
      <w:r w:rsidRPr="001766B1">
        <w:rPr>
          <w:rFonts w:ascii="Maersk Text" w:hAnsi="Maersk Text"/>
          <w:sz w:val="20"/>
          <w:szCs w:val="20"/>
          <w:lang w:val="en-PH"/>
        </w:rPr>
        <w:tab/>
      </w:r>
      <w:r w:rsidR="008F1BF1" w:rsidRPr="001766B1">
        <w:rPr>
          <w:rFonts w:ascii="Maersk Text" w:hAnsi="Maersk Text"/>
          <w:sz w:val="20"/>
          <w:szCs w:val="20"/>
          <w:lang w:val="en-PH"/>
        </w:rPr>
        <w:tab/>
      </w:r>
      <w:r w:rsidR="008F1BF1" w:rsidRPr="001766B1">
        <w:rPr>
          <w:rFonts w:ascii="Maersk Text" w:hAnsi="Maersk Text"/>
          <w:sz w:val="20"/>
          <w:szCs w:val="20"/>
          <w:lang w:val="en-PH"/>
        </w:rPr>
        <w:tab/>
      </w:r>
      <w:r w:rsidR="009F6888" w:rsidRPr="001766B1">
        <w:rPr>
          <w:rFonts w:ascii="Maersk Text" w:hAnsi="Maersk Text"/>
          <w:sz w:val="20"/>
          <w:szCs w:val="20"/>
          <w:lang w:val="en-PH"/>
        </w:rPr>
        <w:tab/>
      </w:r>
      <w:r w:rsidR="009F6888" w:rsidRPr="001766B1">
        <w:rPr>
          <w:rFonts w:ascii="Maersk Text" w:hAnsi="Maersk Text"/>
          <w:sz w:val="20"/>
          <w:szCs w:val="20"/>
          <w:lang w:val="en-PH"/>
        </w:rPr>
        <w:tab/>
      </w:r>
      <w:r w:rsidR="009F6888" w:rsidRPr="001766B1">
        <w:rPr>
          <w:rFonts w:ascii="Maersk Text" w:hAnsi="Maersk Text"/>
          <w:sz w:val="20"/>
          <w:szCs w:val="20"/>
          <w:lang w:val="en-PH"/>
        </w:rPr>
        <w:tab/>
      </w:r>
      <w:r w:rsidR="009F6888" w:rsidRPr="001766B1">
        <w:rPr>
          <w:rFonts w:ascii="Maersk Text" w:hAnsi="Maersk Text"/>
          <w:sz w:val="20"/>
          <w:szCs w:val="20"/>
          <w:lang w:val="en-PH"/>
        </w:rPr>
        <w:tab/>
      </w:r>
      <w:r w:rsidR="003F5C8D">
        <w:rPr>
          <w:rFonts w:ascii="Maersk Text" w:hAnsi="Maersk Text"/>
          <w:sz w:val="20"/>
          <w:szCs w:val="20"/>
          <w:lang w:val="en-PH"/>
        </w:rPr>
        <w:t>31</w:t>
      </w:r>
      <w:r w:rsidR="003F5C8D" w:rsidRPr="003F5C8D">
        <w:rPr>
          <w:rFonts w:ascii="Maersk Text" w:hAnsi="Maersk Text"/>
          <w:sz w:val="20"/>
          <w:szCs w:val="20"/>
          <w:vertAlign w:val="superscript"/>
          <w:lang w:val="en-PH"/>
        </w:rPr>
        <w:t>st</w:t>
      </w:r>
      <w:r w:rsidR="003F5C8D">
        <w:rPr>
          <w:rFonts w:ascii="Maersk Text" w:hAnsi="Maersk Text"/>
          <w:sz w:val="20"/>
          <w:szCs w:val="20"/>
          <w:lang w:val="en-PH"/>
        </w:rPr>
        <w:t xml:space="preserve"> March 2026</w:t>
      </w:r>
    </w:p>
    <w:p w14:paraId="6B60EEB7" w14:textId="77777777" w:rsidR="006B0C6F" w:rsidRDefault="0053184B" w:rsidP="0084730E">
      <w:pPr>
        <w:spacing w:line="0" w:lineRule="atLeast"/>
        <w:jc w:val="center"/>
        <w:rPr>
          <w:rFonts w:ascii="Maersk Text" w:hAnsi="Maersk Text"/>
          <w:b/>
          <w:bCs/>
          <w:sz w:val="28"/>
          <w:szCs w:val="28"/>
          <w:u w:val="single"/>
        </w:rPr>
      </w:pPr>
      <w:r>
        <w:rPr>
          <w:rFonts w:ascii="Maersk Text" w:hAnsi="Maersk Text"/>
          <w:b/>
          <w:bCs/>
          <w:sz w:val="28"/>
          <w:szCs w:val="28"/>
          <w:u w:val="single"/>
        </w:rPr>
        <w:t>Customer Advisory</w:t>
      </w:r>
    </w:p>
    <w:p w14:paraId="0DCB68D5" w14:textId="7E68BE00" w:rsidR="0084730E" w:rsidRPr="00604360" w:rsidRDefault="0084730E" w:rsidP="0084730E">
      <w:pPr>
        <w:spacing w:line="0" w:lineRule="atLeast"/>
        <w:jc w:val="center"/>
        <w:rPr>
          <w:rFonts w:ascii="Maersk Text" w:hAnsi="Maersk Text" w:cs="Arial"/>
          <w:color w:val="003B5C"/>
        </w:rPr>
      </w:pPr>
      <w:r w:rsidRPr="0084730E">
        <w:rPr>
          <w:rFonts w:ascii="Maersk Text" w:hAnsi="Maersk Text" w:cs="Arial"/>
          <w:color w:val="003B5C"/>
        </w:rPr>
        <w:t xml:space="preserve"> </w:t>
      </w:r>
      <w:r w:rsidRPr="007736B1">
        <w:rPr>
          <w:rFonts w:ascii="Maersk Text" w:hAnsi="Maersk Text"/>
          <w:sz w:val="20"/>
          <w:szCs w:val="20"/>
          <w:lang w:val="en-US"/>
        </w:rPr>
        <w:t xml:space="preserve">Update </w:t>
      </w:r>
      <w:r w:rsidR="006B0C6F">
        <w:rPr>
          <w:rFonts w:ascii="Maersk Text" w:hAnsi="Maersk Text"/>
          <w:sz w:val="20"/>
          <w:szCs w:val="20"/>
          <w:lang w:val="en-US"/>
        </w:rPr>
        <w:t>of</w:t>
      </w:r>
      <w:r w:rsidRPr="007736B1">
        <w:rPr>
          <w:rFonts w:ascii="Maersk Text" w:hAnsi="Maersk Text"/>
          <w:sz w:val="20"/>
          <w:szCs w:val="20"/>
          <w:lang w:val="en-US"/>
        </w:rPr>
        <w:t xml:space="preserve"> the Rate of Exchange (ROE)</w:t>
      </w:r>
    </w:p>
    <w:p w14:paraId="5367D97E" w14:textId="4F8165A8" w:rsidR="00ED4761" w:rsidRPr="001766B1" w:rsidRDefault="00ED4761" w:rsidP="00ED4761">
      <w:pPr>
        <w:jc w:val="center"/>
        <w:rPr>
          <w:rFonts w:ascii="Maersk Text" w:hAnsi="Maersk Text"/>
          <w:u w:val="single"/>
        </w:rPr>
      </w:pPr>
    </w:p>
    <w:p w14:paraId="4A1CE1F1" w14:textId="77777777" w:rsidR="00E37847" w:rsidRPr="001766B1" w:rsidRDefault="00E37847" w:rsidP="00F40783">
      <w:pPr>
        <w:pStyle w:val="Default"/>
        <w:rPr>
          <w:rFonts w:ascii="Maersk Text" w:hAnsi="Maersk Text" w:cstheme="minorBidi"/>
          <w:color w:val="auto"/>
          <w:sz w:val="20"/>
          <w:szCs w:val="20"/>
        </w:rPr>
      </w:pPr>
    </w:p>
    <w:p w14:paraId="2195BACC" w14:textId="6D6A53D1" w:rsidR="00E37847" w:rsidRPr="001766B1" w:rsidRDefault="00F40783" w:rsidP="009F6888">
      <w:pPr>
        <w:pStyle w:val="Default"/>
        <w:rPr>
          <w:rFonts w:ascii="Maersk Text" w:hAnsi="Maersk Text" w:cstheme="minorBidi"/>
          <w:color w:val="auto"/>
          <w:sz w:val="20"/>
          <w:szCs w:val="20"/>
        </w:rPr>
      </w:pPr>
      <w:r w:rsidRPr="001766B1">
        <w:rPr>
          <w:rFonts w:ascii="Maersk Text" w:hAnsi="Maersk Text" w:cstheme="minorBidi"/>
          <w:color w:val="auto"/>
          <w:sz w:val="20"/>
          <w:szCs w:val="20"/>
        </w:rPr>
        <w:t xml:space="preserve">Dear Valued </w:t>
      </w:r>
      <w:r w:rsidR="00E80C00" w:rsidRPr="001766B1">
        <w:rPr>
          <w:rFonts w:ascii="Maersk Text" w:hAnsi="Maersk Text" w:cstheme="minorBidi"/>
          <w:color w:val="auto"/>
          <w:sz w:val="20"/>
          <w:szCs w:val="20"/>
        </w:rPr>
        <w:t>Customer</w:t>
      </w:r>
      <w:r w:rsidR="00661454" w:rsidRPr="001766B1">
        <w:rPr>
          <w:rFonts w:ascii="Maersk Text" w:hAnsi="Maersk Text" w:cstheme="minorBidi"/>
          <w:color w:val="auto"/>
          <w:sz w:val="20"/>
          <w:szCs w:val="20"/>
        </w:rPr>
        <w:t>,</w:t>
      </w:r>
    </w:p>
    <w:p w14:paraId="1B45C489" w14:textId="262C7BC0" w:rsidR="001226F9" w:rsidRDefault="002F2078" w:rsidP="00FC1CF2">
      <w:pPr>
        <w:spacing w:before="24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  <w:r>
        <w:rPr>
          <w:rFonts w:ascii="Maersk Text" w:hAnsi="Maersk Text"/>
          <w:sz w:val="20"/>
          <w:szCs w:val="20"/>
          <w:lang w:val="en-US"/>
        </w:rPr>
        <w:t>W</w:t>
      </w:r>
      <w:r w:rsidR="006D754E" w:rsidRPr="001766B1">
        <w:rPr>
          <w:rFonts w:ascii="Maersk Text" w:hAnsi="Maersk Text"/>
          <w:sz w:val="20"/>
          <w:szCs w:val="20"/>
          <w:lang w:val="en-US"/>
        </w:rPr>
        <w:t>e</w:t>
      </w:r>
      <w:r w:rsidR="00155488" w:rsidRPr="001766B1">
        <w:rPr>
          <w:rFonts w:ascii="Maersk Text" w:hAnsi="Maersk Text"/>
          <w:sz w:val="20"/>
          <w:szCs w:val="20"/>
          <w:lang w:val="en-US"/>
        </w:rPr>
        <w:t xml:space="preserve"> </w:t>
      </w:r>
      <w:r w:rsidR="002B0085" w:rsidRPr="001766B1">
        <w:rPr>
          <w:rFonts w:ascii="Maersk Text" w:hAnsi="Maersk Text"/>
          <w:sz w:val="20"/>
          <w:szCs w:val="20"/>
          <w:lang w:val="en-US"/>
        </w:rPr>
        <w:t>Maersk Line</w:t>
      </w:r>
      <w:r w:rsidR="00705783" w:rsidRPr="001766B1">
        <w:rPr>
          <w:rFonts w:ascii="Maersk Text" w:hAnsi="Maersk Text"/>
          <w:sz w:val="20"/>
          <w:szCs w:val="20"/>
          <w:lang w:val="en-US"/>
        </w:rPr>
        <w:t xml:space="preserve"> Myanmar</w:t>
      </w:r>
      <w:r w:rsidR="001176D4" w:rsidRPr="001766B1">
        <w:rPr>
          <w:rFonts w:ascii="Maersk Text" w:hAnsi="Maersk Text"/>
          <w:sz w:val="20"/>
          <w:szCs w:val="20"/>
          <w:lang w:val="en-US"/>
        </w:rPr>
        <w:t>,</w:t>
      </w:r>
      <w:r w:rsidR="002B0085" w:rsidRPr="001766B1">
        <w:rPr>
          <w:rFonts w:ascii="Maersk Text" w:hAnsi="Maersk Text"/>
          <w:sz w:val="20"/>
          <w:szCs w:val="20"/>
          <w:lang w:val="en-US"/>
        </w:rPr>
        <w:t xml:space="preserve"> </w:t>
      </w:r>
      <w:r w:rsidR="00C71AB8" w:rsidRPr="001766B1">
        <w:rPr>
          <w:rFonts w:ascii="Maersk Text" w:hAnsi="Maersk Text"/>
          <w:sz w:val="20"/>
          <w:szCs w:val="20"/>
          <w:lang w:val="en-US"/>
        </w:rPr>
        <w:t>would like</w:t>
      </w:r>
      <w:r w:rsidR="006D754E" w:rsidRPr="001766B1">
        <w:rPr>
          <w:rFonts w:ascii="Maersk Text" w:hAnsi="Maersk Text"/>
          <w:sz w:val="20"/>
          <w:szCs w:val="20"/>
          <w:lang w:val="en-US"/>
        </w:rPr>
        <w:t xml:space="preserve"> to </w:t>
      </w:r>
      <w:r w:rsidR="00FC1CF2" w:rsidRPr="001766B1">
        <w:rPr>
          <w:rFonts w:ascii="Maersk Text" w:hAnsi="Maersk Text"/>
          <w:sz w:val="20"/>
          <w:szCs w:val="20"/>
          <w:lang w:val="en-US"/>
        </w:rPr>
        <w:t>inform</w:t>
      </w:r>
      <w:r w:rsidR="006D754E" w:rsidRPr="001766B1">
        <w:rPr>
          <w:rFonts w:ascii="Maersk Text" w:hAnsi="Maersk Text"/>
          <w:sz w:val="20"/>
          <w:szCs w:val="20"/>
          <w:lang w:val="en-US"/>
        </w:rPr>
        <w:t xml:space="preserve"> you</w:t>
      </w:r>
      <w:r w:rsidR="00C71AB8" w:rsidRPr="001766B1">
        <w:rPr>
          <w:rFonts w:ascii="Maersk Text" w:hAnsi="Maersk Text"/>
          <w:sz w:val="20"/>
          <w:szCs w:val="20"/>
          <w:lang w:val="en-US"/>
        </w:rPr>
        <w:t xml:space="preserve"> </w:t>
      </w:r>
      <w:r w:rsidR="00902E50">
        <w:rPr>
          <w:rFonts w:ascii="Maersk Text" w:hAnsi="Maersk Text"/>
          <w:sz w:val="20"/>
          <w:szCs w:val="20"/>
          <w:lang w:val="en-US"/>
        </w:rPr>
        <w:t>regarding</w:t>
      </w:r>
      <w:r w:rsidR="004820DC">
        <w:rPr>
          <w:rFonts w:ascii="Maersk Text" w:hAnsi="Maersk Text"/>
          <w:sz w:val="20"/>
          <w:szCs w:val="20"/>
          <w:lang w:val="en-US"/>
        </w:rPr>
        <w:t xml:space="preserve"> the Rate of Exchange</w:t>
      </w:r>
      <w:r w:rsidR="001226F9">
        <w:rPr>
          <w:rFonts w:ascii="Maersk Text" w:hAnsi="Maersk Text"/>
          <w:sz w:val="20"/>
          <w:szCs w:val="20"/>
          <w:lang w:val="en-US"/>
        </w:rPr>
        <w:t xml:space="preserve"> (ROE)</w:t>
      </w:r>
      <w:r w:rsidR="004820DC">
        <w:rPr>
          <w:rFonts w:ascii="Maersk Text" w:hAnsi="Maersk Text"/>
          <w:sz w:val="20"/>
          <w:szCs w:val="20"/>
          <w:lang w:val="en-US"/>
        </w:rPr>
        <w:t xml:space="preserve"> </w:t>
      </w:r>
      <w:r w:rsidR="007C593F">
        <w:rPr>
          <w:rFonts w:ascii="Maersk Text" w:hAnsi="Maersk Text"/>
          <w:sz w:val="20"/>
          <w:szCs w:val="20"/>
          <w:lang w:val="en-US"/>
        </w:rPr>
        <w:t>update as 36</w:t>
      </w:r>
      <w:r w:rsidR="003F5C8D">
        <w:rPr>
          <w:rFonts w:ascii="Maersk Text" w:hAnsi="Maersk Text"/>
          <w:sz w:val="20"/>
          <w:szCs w:val="20"/>
          <w:lang w:val="en-US"/>
        </w:rPr>
        <w:t xml:space="preserve">56 </w:t>
      </w:r>
      <w:r w:rsidR="007C593F">
        <w:rPr>
          <w:rFonts w:ascii="Maersk Text" w:hAnsi="Maersk Text"/>
          <w:sz w:val="20"/>
          <w:szCs w:val="20"/>
          <w:lang w:val="en-US"/>
        </w:rPr>
        <w:t xml:space="preserve">MMK per USD, </w:t>
      </w:r>
      <w:r w:rsidR="004820DC">
        <w:rPr>
          <w:rFonts w:ascii="Maersk Text" w:hAnsi="Maersk Text"/>
          <w:sz w:val="20"/>
          <w:szCs w:val="20"/>
          <w:lang w:val="en-US"/>
        </w:rPr>
        <w:t xml:space="preserve">with effective date </w:t>
      </w:r>
      <w:r>
        <w:rPr>
          <w:rFonts w:ascii="Maersk Text" w:hAnsi="Maersk Text"/>
          <w:sz w:val="20"/>
          <w:szCs w:val="20"/>
          <w:lang w:val="en-US"/>
        </w:rPr>
        <w:t>1</w:t>
      </w:r>
      <w:r w:rsidR="004820DC">
        <w:rPr>
          <w:rFonts w:ascii="Maersk Text" w:hAnsi="Maersk Text"/>
          <w:sz w:val="20"/>
          <w:szCs w:val="20"/>
          <w:lang w:val="en-US"/>
        </w:rPr>
        <w:t xml:space="preserve"> </w:t>
      </w:r>
      <w:r w:rsidR="00FD2C85">
        <w:rPr>
          <w:rFonts w:ascii="Maersk Text" w:hAnsi="Maersk Text"/>
          <w:sz w:val="20"/>
          <w:szCs w:val="20"/>
          <w:lang w:val="en-US"/>
        </w:rPr>
        <w:t>Apr</w:t>
      </w:r>
      <w:r w:rsidR="004820DC">
        <w:rPr>
          <w:rFonts w:ascii="Maersk Text" w:hAnsi="Maersk Text"/>
          <w:sz w:val="20"/>
          <w:szCs w:val="20"/>
          <w:lang w:val="en-US"/>
        </w:rPr>
        <w:t xml:space="preserve"> 202</w:t>
      </w:r>
      <w:r>
        <w:rPr>
          <w:rFonts w:ascii="Maersk Text" w:hAnsi="Maersk Text"/>
          <w:sz w:val="20"/>
          <w:szCs w:val="20"/>
          <w:lang w:val="en-US"/>
        </w:rPr>
        <w:t>6</w:t>
      </w:r>
      <w:r w:rsidR="00682D05">
        <w:rPr>
          <w:rFonts w:ascii="Maersk Text" w:hAnsi="Maersk Text"/>
          <w:sz w:val="20"/>
          <w:szCs w:val="20"/>
          <w:lang w:val="en-US"/>
        </w:rPr>
        <w:t>.</w:t>
      </w:r>
    </w:p>
    <w:p w14:paraId="0A53EDB6" w14:textId="5090D4C4" w:rsidR="00FA4F28" w:rsidRPr="00BE285B" w:rsidRDefault="00A77E13" w:rsidP="00BE285B">
      <w:pPr>
        <w:spacing w:before="240" w:line="240" w:lineRule="auto"/>
        <w:jc w:val="thaiDistribute"/>
        <w:rPr>
          <w:rFonts w:ascii="Maersk Text" w:eastAsia="Times New Roman" w:hAnsi="Maersk Text" w:cs="Times New Roman"/>
          <w:sz w:val="20"/>
          <w:szCs w:val="20"/>
          <w:lang w:val="en-US"/>
        </w:rPr>
      </w:pPr>
      <w:r w:rsidRPr="00BE285B">
        <w:rPr>
          <w:rFonts w:ascii="Maersk Text" w:eastAsia="Times New Roman" w:hAnsi="Maersk Text" w:cs="Times New Roman"/>
          <w:sz w:val="20"/>
          <w:szCs w:val="20"/>
          <w:lang w:val="en-US"/>
        </w:rPr>
        <w:t>This is applied to</w:t>
      </w:r>
      <w:r w:rsidR="00682D05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 </w:t>
      </w:r>
      <w:r w:rsidR="00682D05" w:rsidRPr="00754F5D">
        <w:rPr>
          <w:rFonts w:ascii="Maersk Text" w:eastAsia="Times New Roman" w:hAnsi="Maersk Text" w:cs="Times New Roman"/>
          <w:sz w:val="20"/>
          <w:szCs w:val="20"/>
          <w:u w:val="single"/>
          <w:lang w:val="en-US"/>
        </w:rPr>
        <w:t>ALL</w:t>
      </w:r>
      <w:r w:rsidR="00682D05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 charges under unit price</w:t>
      </w:r>
      <w:r w:rsidR="00B1022B">
        <w:rPr>
          <w:rFonts w:ascii="Maersk Text" w:eastAsia="Times New Roman" w:hAnsi="Maersk Text" w:cs="Times New Roman"/>
          <w:sz w:val="20"/>
          <w:szCs w:val="20"/>
          <w:lang w:val="en-US"/>
        </w:rPr>
        <w:t>d</w:t>
      </w:r>
      <w:r w:rsidR="00682D05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 as USD for both</w:t>
      </w:r>
      <w:r w:rsidR="00682D05" w:rsidRPr="00BE285B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 Export &amp; Import</w:t>
      </w:r>
      <w:r w:rsidR="00682D05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 direction including</w:t>
      </w:r>
      <w:r w:rsidR="00682D05" w:rsidRPr="00BE285B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 Detention </w:t>
      </w:r>
      <w:r w:rsidR="00682D05">
        <w:rPr>
          <w:rFonts w:ascii="Maersk Text" w:eastAsia="Times New Roman" w:hAnsi="Maersk Text" w:cs="Times New Roman"/>
          <w:sz w:val="20"/>
          <w:szCs w:val="20"/>
          <w:lang w:val="en-US"/>
        </w:rPr>
        <w:t>fee,</w:t>
      </w:r>
      <w:r w:rsidR="00682D05" w:rsidRPr="00BE285B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 while the freight related is collected at </w:t>
      </w:r>
      <w:r w:rsidR="00682D05">
        <w:rPr>
          <w:rFonts w:ascii="Maersk Text" w:eastAsia="Times New Roman" w:hAnsi="Maersk Text" w:cs="Times New Roman"/>
          <w:sz w:val="20"/>
          <w:szCs w:val="20"/>
          <w:lang w:val="en-US"/>
        </w:rPr>
        <w:t>T</w:t>
      </w:r>
      <w:r w:rsidR="00682D05" w:rsidRPr="00BE285B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hird </w:t>
      </w:r>
      <w:r w:rsidR="00682D05">
        <w:rPr>
          <w:rFonts w:ascii="Maersk Text" w:eastAsia="Times New Roman" w:hAnsi="Maersk Text" w:cs="Times New Roman"/>
          <w:sz w:val="20"/>
          <w:szCs w:val="20"/>
          <w:lang w:val="en-US"/>
        </w:rPr>
        <w:t>C</w:t>
      </w:r>
      <w:r w:rsidR="00682D05" w:rsidRPr="00BE285B">
        <w:rPr>
          <w:rFonts w:ascii="Maersk Text" w:eastAsia="Times New Roman" w:hAnsi="Maersk Text" w:cs="Times New Roman"/>
          <w:sz w:val="20"/>
          <w:szCs w:val="20"/>
          <w:lang w:val="en-US"/>
        </w:rPr>
        <w:t>ountry</w:t>
      </w:r>
      <w:r w:rsidR="00682D05">
        <w:rPr>
          <w:rFonts w:ascii="Maersk Text" w:eastAsia="Times New Roman" w:hAnsi="Maersk Text" w:cs="Times New Roman"/>
          <w:sz w:val="20"/>
          <w:szCs w:val="20"/>
          <w:lang w:val="en-US"/>
        </w:rPr>
        <w:t xml:space="preserve"> only. </w:t>
      </w:r>
      <w:r w:rsidR="00682D05" w:rsidRPr="00BE285B">
        <w:rPr>
          <w:rFonts w:ascii="Maersk Text" w:eastAsia="Times New Roman" w:hAnsi="Maersk Text" w:cs="Times New Roman"/>
          <w:sz w:val="20"/>
          <w:szCs w:val="20"/>
          <w:lang w:val="en-US"/>
        </w:rPr>
        <w:t>Export - Import Detention Tariff as shown in below.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1983"/>
        <w:gridCol w:w="1988"/>
      </w:tblGrid>
      <w:tr w:rsidR="00BE285B" w:rsidRPr="002127B6" w14:paraId="1C385077" w14:textId="77777777" w:rsidTr="00991A82">
        <w:trPr>
          <w:trHeight w:val="390"/>
        </w:trPr>
        <w:tc>
          <w:tcPr>
            <w:tcW w:w="1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94D70"/>
            <w:vAlign w:val="center"/>
            <w:hideMark/>
          </w:tcPr>
          <w:p w14:paraId="52DA871F" w14:textId="77777777" w:rsidR="00BE285B" w:rsidRPr="002127B6" w:rsidRDefault="00BE285B" w:rsidP="00991A82">
            <w:pPr>
              <w:spacing w:line="240" w:lineRule="auto"/>
              <w:ind w:firstLineChars="100" w:firstLine="201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  <w:t>Days (USD)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94D70"/>
            <w:vAlign w:val="center"/>
            <w:hideMark/>
          </w:tcPr>
          <w:p w14:paraId="247EA155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  <w:t>20’ DRY/REEF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8" w:space="0" w:color="808080"/>
            </w:tcBorders>
            <w:shd w:val="clear" w:color="000000" w:fill="094D70"/>
            <w:vAlign w:val="center"/>
            <w:hideMark/>
          </w:tcPr>
          <w:p w14:paraId="28FFF107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  <w:t>40’ / 40’HC</w:t>
            </w:r>
          </w:p>
        </w:tc>
        <w:tc>
          <w:tcPr>
            <w:tcW w:w="198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94D70"/>
            <w:vAlign w:val="center"/>
            <w:hideMark/>
          </w:tcPr>
          <w:p w14:paraId="7DCE6764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  <w:t>45’ DRY/REEF</w:t>
            </w:r>
          </w:p>
        </w:tc>
        <w:tc>
          <w:tcPr>
            <w:tcW w:w="198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094D70"/>
            <w:vAlign w:val="center"/>
            <w:hideMark/>
          </w:tcPr>
          <w:p w14:paraId="72615CF6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  <w:t>IMO/Special Equipment</w:t>
            </w:r>
          </w:p>
        </w:tc>
      </w:tr>
      <w:tr w:rsidR="00BE285B" w:rsidRPr="002127B6" w14:paraId="2C177262" w14:textId="77777777" w:rsidTr="00991A82">
        <w:trPr>
          <w:trHeight w:val="397"/>
        </w:trPr>
        <w:tc>
          <w:tcPr>
            <w:tcW w:w="1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773ABE4" w14:textId="77777777" w:rsidR="00BE285B" w:rsidRPr="002127B6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B960851" w14:textId="77777777" w:rsidR="00BE285B" w:rsidRPr="002127B6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094D70"/>
            <w:vAlign w:val="center"/>
            <w:hideMark/>
          </w:tcPr>
          <w:p w14:paraId="75C9F7FE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  <w:t>DRY/REEF</w:t>
            </w:r>
          </w:p>
        </w:tc>
        <w:tc>
          <w:tcPr>
            <w:tcW w:w="198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3BD31E" w14:textId="77777777" w:rsidR="00BE285B" w:rsidRPr="002127B6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21F0BE0" w14:textId="77777777" w:rsidR="00BE285B" w:rsidRPr="002127B6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BE285B" w:rsidRPr="002127B6" w14:paraId="6AD1E873" w14:textId="77777777" w:rsidTr="00991A82">
        <w:trPr>
          <w:trHeight w:val="201"/>
        </w:trPr>
        <w:tc>
          <w:tcPr>
            <w:tcW w:w="198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1A8BE38F" w14:textId="77777777" w:rsidR="00BE285B" w:rsidRPr="002127B6" w:rsidRDefault="00BE285B" w:rsidP="00991A82">
            <w:pPr>
              <w:spacing w:line="240" w:lineRule="auto"/>
              <w:ind w:firstLineChars="100" w:firstLine="200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Day 0-7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3A5A325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4706CC8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6809D9D2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5CF62AB9" w14:textId="77777777" w:rsidR="00BE285B" w:rsidRPr="002127B6" w:rsidRDefault="00BE285B" w:rsidP="00991A82">
            <w:pPr>
              <w:spacing w:line="240" w:lineRule="auto"/>
              <w:ind w:firstLineChars="100" w:firstLine="200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Same as DRY</w:t>
            </w:r>
          </w:p>
        </w:tc>
      </w:tr>
      <w:tr w:rsidR="00BE285B" w:rsidRPr="002127B6" w14:paraId="6345D5CA" w14:textId="77777777" w:rsidTr="00991A82">
        <w:trPr>
          <w:trHeight w:val="201"/>
        </w:trPr>
        <w:tc>
          <w:tcPr>
            <w:tcW w:w="198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11CF7D8A" w14:textId="77777777" w:rsidR="00BE285B" w:rsidRPr="002127B6" w:rsidRDefault="00BE285B" w:rsidP="00991A82">
            <w:pPr>
              <w:spacing w:line="240" w:lineRule="auto"/>
              <w:ind w:firstLineChars="100" w:firstLine="200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Day 8-14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600FD10D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59D3C938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2CDB5FF5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8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FD0215" w14:textId="77777777" w:rsidR="00BE285B" w:rsidRPr="002127B6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</w:p>
        </w:tc>
      </w:tr>
      <w:tr w:rsidR="00BE285B" w:rsidRPr="002127B6" w14:paraId="04B5A242" w14:textId="77777777" w:rsidTr="00991A82">
        <w:trPr>
          <w:trHeight w:val="201"/>
        </w:trPr>
        <w:tc>
          <w:tcPr>
            <w:tcW w:w="198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vAlign w:val="center"/>
            <w:hideMark/>
          </w:tcPr>
          <w:p w14:paraId="09279176" w14:textId="77777777" w:rsidR="00BE285B" w:rsidRPr="002127B6" w:rsidRDefault="00BE285B" w:rsidP="00991A82">
            <w:pPr>
              <w:spacing w:line="240" w:lineRule="auto"/>
              <w:ind w:firstLineChars="100" w:firstLine="200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Day 15-21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E03FEA2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A4C717C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16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1AA535A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16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E4C6B19" w14:textId="77777777" w:rsidR="00BE285B" w:rsidRPr="002127B6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</w:p>
        </w:tc>
      </w:tr>
      <w:tr w:rsidR="00BE285B" w:rsidRPr="002127B6" w14:paraId="03A9FF75" w14:textId="77777777" w:rsidTr="00991A82">
        <w:trPr>
          <w:trHeight w:val="201"/>
        </w:trPr>
        <w:tc>
          <w:tcPr>
            <w:tcW w:w="198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471E8156" w14:textId="77777777" w:rsidR="00BE285B" w:rsidRPr="002127B6" w:rsidRDefault="00BE285B" w:rsidP="00991A82">
            <w:pPr>
              <w:spacing w:line="240" w:lineRule="auto"/>
              <w:ind w:firstLineChars="100" w:firstLine="200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Day 22 onwards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7854A564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12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6259F5C5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24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vAlign w:val="center"/>
            <w:hideMark/>
          </w:tcPr>
          <w:p w14:paraId="30367DEE" w14:textId="77777777" w:rsidR="00BE285B" w:rsidRPr="002127B6" w:rsidRDefault="00BE285B" w:rsidP="00991A82">
            <w:pPr>
              <w:spacing w:line="240" w:lineRule="auto"/>
              <w:jc w:val="center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  <w:r w:rsidRPr="002127B6"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  <w:t>24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589D480" w14:textId="77777777" w:rsidR="00BE285B" w:rsidRPr="002127B6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color w:val="444444"/>
                <w:sz w:val="20"/>
                <w:szCs w:val="20"/>
                <w:lang w:val="en-US"/>
              </w:rPr>
            </w:pPr>
          </w:p>
        </w:tc>
      </w:tr>
      <w:tr w:rsidR="00BE285B" w:rsidRPr="002127B6" w14:paraId="120E52FE" w14:textId="77777777" w:rsidTr="00991A82">
        <w:trPr>
          <w:trHeight w:val="451"/>
        </w:trPr>
        <w:tc>
          <w:tcPr>
            <w:tcW w:w="99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9CD86" w14:textId="77777777" w:rsidR="00BE285B" w:rsidRPr="008A4611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b/>
                <w:bCs/>
                <w:color w:val="333333"/>
                <w:sz w:val="11"/>
                <w:szCs w:val="11"/>
                <w:lang w:val="en-US"/>
              </w:rPr>
            </w:pPr>
            <w:r w:rsidRPr="008A4611">
              <w:rPr>
                <w:rFonts w:ascii="Maersk Text" w:eastAsia="Times New Roman" w:hAnsi="Maersk Text" w:cs="Times New Roman"/>
                <w:b/>
                <w:bCs/>
                <w:color w:val="333333"/>
                <w:sz w:val="11"/>
                <w:szCs w:val="11"/>
                <w:lang w:val="en-US"/>
              </w:rPr>
              <w:t>Remark:</w:t>
            </w:r>
            <w:r w:rsidRPr="008A4611">
              <w:rPr>
                <w:rFonts w:ascii="Maersk Text" w:eastAsia="Times New Roman" w:hAnsi="Maersk Text" w:cs="Times New Roman"/>
                <w:color w:val="333333"/>
                <w:sz w:val="11"/>
                <w:szCs w:val="11"/>
                <w:lang w:val="en-US"/>
              </w:rPr>
              <w:t xml:space="preserve"> Demurrage and Reefer Plug-in charges of Export and Import will be collected by terminal directly as per Myanmar Port Authority with effective on 1st October 2015 onwards.</w:t>
            </w:r>
          </w:p>
        </w:tc>
      </w:tr>
      <w:tr w:rsidR="00BE285B" w:rsidRPr="002127B6" w14:paraId="736EAF41" w14:textId="77777777" w:rsidTr="00991A82">
        <w:trPr>
          <w:trHeight w:val="451"/>
        </w:trPr>
        <w:tc>
          <w:tcPr>
            <w:tcW w:w="99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28E6C" w14:textId="77777777" w:rsidR="00BE285B" w:rsidRPr="002127B6" w:rsidRDefault="00BE285B" w:rsidP="00991A82">
            <w:pPr>
              <w:spacing w:line="240" w:lineRule="auto"/>
              <w:rPr>
                <w:rFonts w:ascii="Maersk Text" w:eastAsia="Times New Roman" w:hAnsi="Maersk Text" w:cs="Times New Roman"/>
                <w:b/>
                <w:bCs/>
                <w:color w:val="333333"/>
                <w:sz w:val="20"/>
                <w:szCs w:val="20"/>
                <w:lang w:val="en-US"/>
              </w:rPr>
            </w:pPr>
          </w:p>
        </w:tc>
      </w:tr>
    </w:tbl>
    <w:p w14:paraId="21D8B5ED" w14:textId="4E7D0462" w:rsidR="009F6888" w:rsidRPr="001766B1" w:rsidRDefault="00D21A00" w:rsidP="00FE0241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Maersk Text" w:hAnsi="Maersk Text"/>
          <w:color w:val="auto"/>
          <w:sz w:val="20"/>
          <w:szCs w:val="20"/>
          <w:u w:val="none"/>
          <w:lang w:val="en-US"/>
        </w:rPr>
      </w:pPr>
      <w:r w:rsidRPr="001766B1">
        <w:rPr>
          <w:rFonts w:ascii="Maersk Text" w:hAnsi="Maersk Text"/>
          <w:sz w:val="20"/>
          <w:szCs w:val="20"/>
          <w:lang w:val="en-US"/>
        </w:rPr>
        <w:t>We request you to ensure payment in full and on time</w:t>
      </w:r>
      <w:r w:rsidR="004F3CF9">
        <w:rPr>
          <w:rFonts w:ascii="Maersk Text" w:hAnsi="Maersk Text"/>
          <w:sz w:val="20"/>
          <w:szCs w:val="20"/>
          <w:lang w:val="en-US"/>
        </w:rPr>
        <w:t xml:space="preserve"> based one this updated ROE rate</w:t>
      </w:r>
      <w:r w:rsidRPr="001766B1">
        <w:rPr>
          <w:rFonts w:ascii="Maersk Text" w:hAnsi="Maersk Text"/>
          <w:sz w:val="20"/>
          <w:szCs w:val="20"/>
          <w:lang w:val="en-US"/>
        </w:rPr>
        <w:t xml:space="preserve"> to avoid unexpected costs arising from late payment due to any reason. </w:t>
      </w:r>
      <w:r w:rsidR="00EC6FA2" w:rsidRPr="001766B1">
        <w:rPr>
          <w:rFonts w:ascii="Maersk Text" w:hAnsi="Maersk Text"/>
          <w:sz w:val="20"/>
          <w:szCs w:val="20"/>
          <w:lang w:val="en-US"/>
        </w:rPr>
        <w:t xml:space="preserve">In case of any questions, please contact </w:t>
      </w:r>
      <w:r w:rsidR="00FE0241">
        <w:rPr>
          <w:rFonts w:ascii="Maersk Text" w:hAnsi="Maersk Text"/>
          <w:sz w:val="20"/>
          <w:szCs w:val="20"/>
          <w:lang w:val="en-US"/>
        </w:rPr>
        <w:t xml:space="preserve">your local representative. </w:t>
      </w:r>
    </w:p>
    <w:p w14:paraId="55F2D079" w14:textId="77777777" w:rsidR="009F6888" w:rsidRPr="001766B1" w:rsidRDefault="009F6888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</w:p>
    <w:p w14:paraId="7C85328E" w14:textId="72529428" w:rsidR="009F6888" w:rsidRPr="001766B1" w:rsidRDefault="009F6888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</w:p>
    <w:p w14:paraId="1D740415" w14:textId="77777777" w:rsidR="009F6888" w:rsidRDefault="009F6888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</w:p>
    <w:p w14:paraId="74DD8BBD" w14:textId="77777777" w:rsidR="00FD2C85" w:rsidRDefault="00FD2C85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</w:p>
    <w:p w14:paraId="22219AB5" w14:textId="77777777" w:rsidR="00FD2C85" w:rsidRDefault="00FD2C85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</w:p>
    <w:p w14:paraId="6451EA53" w14:textId="77777777" w:rsidR="00FD2C85" w:rsidRDefault="00FD2C85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</w:p>
    <w:p w14:paraId="373F5A94" w14:textId="77777777" w:rsidR="00FD2C85" w:rsidRPr="001766B1" w:rsidRDefault="00FD2C85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</w:p>
    <w:p w14:paraId="0D759216" w14:textId="77777777" w:rsidR="009F6888" w:rsidRPr="001766B1" w:rsidRDefault="00387F04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  <w:r w:rsidRPr="001766B1">
        <w:rPr>
          <w:rFonts w:ascii="Maersk Text" w:hAnsi="Maersk Text"/>
          <w:sz w:val="20"/>
          <w:szCs w:val="20"/>
          <w:lang w:val="en-US"/>
        </w:rPr>
        <w:t xml:space="preserve">Yours faithfully, </w:t>
      </w:r>
    </w:p>
    <w:p w14:paraId="30C766C1" w14:textId="6232B96F" w:rsidR="00E37847" w:rsidRPr="001766B1" w:rsidRDefault="00387F04" w:rsidP="009F6888">
      <w:pPr>
        <w:spacing w:after="0" w:line="240" w:lineRule="auto"/>
        <w:jc w:val="thaiDistribute"/>
        <w:rPr>
          <w:rFonts w:ascii="Maersk Text" w:hAnsi="Maersk Text"/>
          <w:sz w:val="20"/>
          <w:szCs w:val="20"/>
          <w:lang w:val="en-US"/>
        </w:rPr>
      </w:pPr>
      <w:r w:rsidRPr="001766B1">
        <w:rPr>
          <w:rFonts w:ascii="Maersk Text" w:hAnsi="Maersk Text"/>
          <w:sz w:val="20"/>
          <w:szCs w:val="20"/>
          <w:lang w:val="en-US"/>
        </w:rPr>
        <w:t xml:space="preserve"> </w:t>
      </w:r>
    </w:p>
    <w:p w14:paraId="12D1C84D" w14:textId="4D4F8228" w:rsidR="00955592" w:rsidRPr="001766B1" w:rsidRDefault="009F6888" w:rsidP="00387F04">
      <w:pPr>
        <w:spacing w:before="240" w:line="240" w:lineRule="auto"/>
        <w:jc w:val="thaiDistribute"/>
        <w:rPr>
          <w:rFonts w:ascii="Maersk Text" w:hAnsi="Maersk Text"/>
          <w:sz w:val="20"/>
          <w:szCs w:val="20"/>
          <w:cs/>
          <w:lang w:val="en-US" w:bidi="th-TH"/>
        </w:rPr>
      </w:pPr>
      <w:r w:rsidRPr="001766B1">
        <w:rPr>
          <w:rFonts w:ascii="Maersk Text" w:hAnsi="Maersk Text"/>
          <w:sz w:val="20"/>
          <w:szCs w:val="20"/>
          <w:lang w:val="en-US"/>
        </w:rPr>
        <w:t>Maersk Line Myanmar Limited</w:t>
      </w:r>
    </w:p>
    <w:sectPr w:rsidR="00955592" w:rsidRPr="001766B1" w:rsidSect="00976CEE">
      <w:headerReference w:type="default" r:id="rId11"/>
      <w:footerReference w:type="default" r:id="rId12"/>
      <w:pgSz w:w="11907" w:h="16839" w:code="9"/>
      <w:pgMar w:top="2131" w:right="576" w:bottom="1138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422A" w14:textId="77777777" w:rsidR="00B20124" w:rsidRDefault="00B20124" w:rsidP="00386B5A">
      <w:pPr>
        <w:spacing w:after="0" w:line="240" w:lineRule="auto"/>
      </w:pPr>
      <w:r>
        <w:separator/>
      </w:r>
    </w:p>
  </w:endnote>
  <w:endnote w:type="continuationSeparator" w:id="0">
    <w:p w14:paraId="3E1D9AAE" w14:textId="77777777" w:rsidR="00B20124" w:rsidRDefault="00B20124" w:rsidP="0038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2DC4" w14:textId="72495FDD" w:rsidR="008A1D68" w:rsidRPr="001766B1" w:rsidRDefault="008A1D68" w:rsidP="008A1D68">
    <w:pPr>
      <w:pStyle w:val="Footer"/>
      <w:jc w:val="center"/>
      <w:rPr>
        <w:rFonts w:ascii="Maersk Text" w:hAnsi="Maersk Text"/>
      </w:rPr>
    </w:pPr>
  </w:p>
  <w:p w14:paraId="39A85172" w14:textId="77777777" w:rsidR="000B31A5" w:rsidRPr="001766B1" w:rsidRDefault="000B31A5" w:rsidP="000B31A5">
    <w:pPr>
      <w:ind w:left="-90"/>
      <w:jc w:val="center"/>
      <w:rPr>
        <w:rFonts w:ascii="Maersk Text" w:hAnsi="Maersk Text"/>
        <w:sz w:val="18"/>
        <w:szCs w:val="18"/>
      </w:rPr>
    </w:pPr>
    <w:r w:rsidRPr="001766B1">
      <w:rPr>
        <w:rFonts w:ascii="Maersk Text" w:hAnsi="Maersk Text" w:cs="Times New Roman"/>
        <w:b/>
        <w:sz w:val="18"/>
        <w:szCs w:val="18"/>
      </w:rPr>
      <w:t>Maersk Line Myanmar Limited</w:t>
    </w:r>
  </w:p>
  <w:p w14:paraId="09495690" w14:textId="77777777" w:rsidR="000B31A5" w:rsidRPr="001766B1" w:rsidRDefault="000B31A5" w:rsidP="000B31A5">
    <w:pPr>
      <w:pStyle w:val="Footer"/>
      <w:jc w:val="center"/>
      <w:rPr>
        <w:rFonts w:ascii="Maersk Text" w:hAnsi="Maersk Text"/>
        <w:sz w:val="18"/>
        <w:szCs w:val="18"/>
      </w:rPr>
    </w:pPr>
    <w:r w:rsidRPr="001766B1">
      <w:rPr>
        <w:rFonts w:ascii="Maersk Text" w:hAnsi="Maersk Text"/>
        <w:sz w:val="18"/>
        <w:szCs w:val="18"/>
      </w:rPr>
      <w:t>#08/09 18th Floor Junction</w:t>
    </w:r>
  </w:p>
  <w:p w14:paraId="5D8A851D" w14:textId="77777777" w:rsidR="000B31A5" w:rsidRPr="001766B1" w:rsidRDefault="000B31A5" w:rsidP="000B31A5">
    <w:pPr>
      <w:pStyle w:val="Footer"/>
      <w:jc w:val="center"/>
      <w:rPr>
        <w:rFonts w:ascii="Maersk Text" w:hAnsi="Maersk Text"/>
        <w:sz w:val="18"/>
        <w:szCs w:val="18"/>
      </w:rPr>
    </w:pPr>
    <w:r w:rsidRPr="001766B1">
      <w:rPr>
        <w:rFonts w:ascii="Maersk Text" w:hAnsi="Maersk Text"/>
        <w:sz w:val="18"/>
        <w:szCs w:val="18"/>
      </w:rPr>
      <w:t xml:space="preserve">City Office Tower, Corner of </w:t>
    </w:r>
    <w:proofErr w:type="spellStart"/>
    <w:r w:rsidRPr="001766B1">
      <w:rPr>
        <w:rFonts w:ascii="Maersk Text" w:hAnsi="Maersk Text"/>
        <w:sz w:val="18"/>
        <w:szCs w:val="18"/>
      </w:rPr>
      <w:t>Bogyoke</w:t>
    </w:r>
    <w:proofErr w:type="spellEnd"/>
    <w:r w:rsidRPr="001766B1">
      <w:rPr>
        <w:rFonts w:ascii="Maersk Text" w:hAnsi="Maersk Text"/>
        <w:sz w:val="18"/>
        <w:szCs w:val="18"/>
      </w:rPr>
      <w:t xml:space="preserve"> Aung San Road and 27th Road, </w:t>
    </w:r>
  </w:p>
  <w:p w14:paraId="26218938" w14:textId="64B4FB5F" w:rsidR="000B31A5" w:rsidRPr="001766B1" w:rsidRDefault="000B31A5" w:rsidP="000B31A5">
    <w:pPr>
      <w:pStyle w:val="Footer"/>
      <w:jc w:val="center"/>
      <w:rPr>
        <w:rFonts w:ascii="Maersk Text" w:hAnsi="Maersk Text"/>
        <w:sz w:val="18"/>
        <w:szCs w:val="18"/>
      </w:rPr>
    </w:pPr>
    <w:proofErr w:type="spellStart"/>
    <w:r w:rsidRPr="001766B1">
      <w:rPr>
        <w:rFonts w:ascii="Maersk Text" w:hAnsi="Maersk Text"/>
        <w:sz w:val="18"/>
        <w:szCs w:val="18"/>
      </w:rPr>
      <w:t>Papedan</w:t>
    </w:r>
    <w:proofErr w:type="spellEnd"/>
    <w:r w:rsidRPr="001766B1">
      <w:rPr>
        <w:rFonts w:ascii="Maersk Text" w:hAnsi="Maersk Text"/>
        <w:sz w:val="18"/>
        <w:szCs w:val="18"/>
      </w:rPr>
      <w:t xml:space="preserve"> Township, Yangon Myanmar</w:t>
    </w:r>
  </w:p>
  <w:p w14:paraId="01E6E93C" w14:textId="03EF9DD2" w:rsidR="0093529B" w:rsidRPr="001766B1" w:rsidRDefault="000B31A5" w:rsidP="000B31A5">
    <w:pPr>
      <w:pStyle w:val="Footer"/>
      <w:ind w:firstLine="4320"/>
      <w:rPr>
        <w:rFonts w:ascii="Maersk Text" w:hAnsi="Maersk Text"/>
      </w:rPr>
    </w:pPr>
    <w:r w:rsidRPr="001766B1">
      <w:rPr>
        <w:rFonts w:ascii="Maersk Text" w:hAnsi="Maersk Text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3E80B2E" wp14:editId="39EAA32C">
              <wp:simplePos x="0" y="0"/>
              <wp:positionH relativeFrom="margin">
                <wp:posOffset>0</wp:posOffset>
              </wp:positionH>
              <wp:positionV relativeFrom="page">
                <wp:posOffset>10254615</wp:posOffset>
              </wp:positionV>
              <wp:extent cx="7528560" cy="247650"/>
              <wp:effectExtent l="0" t="0" r="0" b="0"/>
              <wp:wrapNone/>
              <wp:docPr id="1" name="MSIPCMd5934a069418bad3f9e28319" descr="{&quot;HashCode&quot;:-4505829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856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47FC7E" w14:textId="787BC21D" w:rsidR="008A1D68" w:rsidRPr="00E37847" w:rsidRDefault="00E37847" w:rsidP="00E3784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3784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E80B2E" id="_x0000_t202" coordsize="21600,21600" o:spt="202" path="m,l,21600r21600,l21600,xe">
              <v:stroke joinstyle="miter"/>
              <v:path gradientshapeok="t" o:connecttype="rect"/>
            </v:shapetype>
            <v:shape id="MSIPCMd5934a069418bad3f9e28319" o:spid="_x0000_s1027" type="#_x0000_t202" alt="{&quot;HashCode&quot;:-450582994,&quot;Height&quot;:841.0,&quot;Width&quot;:595.0,&quot;Placement&quot;:&quot;Footer&quot;,&quot;Index&quot;:&quot;Primary&quot;,&quot;Section&quot;:1,&quot;Top&quot;:0.0,&quot;Left&quot;:0.0}" style="position:absolute;left:0;text-align:left;margin-left:0;margin-top:807.45pt;width:592.8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" o:allowincell="f" filled="f" stroked="f" strokeweight=".5pt">
              <v:textbox inset="20pt,0,,0">
                <w:txbxContent>
                  <w:p w14:paraId="3547FC7E" w14:textId="787BC21D" w:rsidR="008A1D68" w:rsidRPr="00E37847" w:rsidRDefault="00E37847" w:rsidP="00E3784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37847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hyperlink r:id="rId1" w:history="1">
      <w:r w:rsidRPr="001766B1">
        <w:rPr>
          <w:rStyle w:val="Hyperlink"/>
          <w:rFonts w:ascii="Maersk Text" w:hAnsi="Maersk Text"/>
          <w:sz w:val="18"/>
          <w:szCs w:val="18"/>
        </w:rPr>
        <w:t>www.maersk.com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4645" w14:textId="77777777" w:rsidR="00B20124" w:rsidRDefault="00B20124" w:rsidP="00386B5A">
      <w:pPr>
        <w:spacing w:after="0" w:line="240" w:lineRule="auto"/>
      </w:pPr>
      <w:r>
        <w:separator/>
      </w:r>
    </w:p>
  </w:footnote>
  <w:footnote w:type="continuationSeparator" w:id="0">
    <w:p w14:paraId="780A499C" w14:textId="77777777" w:rsidR="00B20124" w:rsidRDefault="00B20124" w:rsidP="0038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E93B" w14:textId="00A26081" w:rsidR="0093529B" w:rsidRPr="00780FB0" w:rsidRDefault="00EC6F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BD2EFD" wp14:editId="280DA71E">
              <wp:simplePos x="0" y="0"/>
              <wp:positionH relativeFrom="column">
                <wp:posOffset>4544060</wp:posOffset>
              </wp:positionH>
              <wp:positionV relativeFrom="paragraph">
                <wp:posOffset>-12700</wp:posOffset>
              </wp:positionV>
              <wp:extent cx="2160905" cy="349250"/>
              <wp:effectExtent l="0" t="0" r="0" b="0"/>
              <wp:wrapNone/>
              <wp:docPr id="26" name="TextBox 25">
                <a:extLst xmlns:a="http://schemas.openxmlformats.org/drawingml/2006/main">
                  <a:ext uri="{FF2B5EF4-FFF2-40B4-BE49-F238E27FC236}">
                    <a16:creationId xmlns:a16="http://schemas.microsoft.com/office/drawing/2014/main" id="{290BAB14-2262-4E2C-93CC-85155A11F27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905" cy="34925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9D00B" w14:textId="09D82DF1" w:rsidR="00EC6FA2" w:rsidRPr="00F03DE4" w:rsidRDefault="00EC6FA2" w:rsidP="00EC6FA2">
                          <w:pPr>
                            <w:jc w:val="center"/>
                            <w:rPr>
                              <w:rFonts w:ascii="Courier New" w:eastAsia="Verdana" w:hAnsi="Courier New" w:cs="Courier New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val="en-SG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2EFD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6" type="#_x0000_t202" style="position:absolute;margin-left:357.8pt;margin-top:-1pt;width:170.1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" filled="f" stroked="f">
              <v:textbox>
                <w:txbxContent>
                  <w:p w14:paraId="36D9D00B" w14:textId="09D82DF1" w:rsidR="00EC6FA2" w:rsidRPr="00F03DE4" w:rsidRDefault="00EC6FA2" w:rsidP="00EC6FA2">
                    <w:pPr>
                      <w:jc w:val="center"/>
                      <w:rPr>
                        <w:rFonts w:ascii="Courier New" w:eastAsia="Verdana" w:hAnsi="Courier New" w:cs="Courier New"/>
                        <w:b/>
                        <w:bCs/>
                        <w:color w:val="000000" w:themeColor="text1"/>
                        <w:sz w:val="24"/>
                        <w:szCs w:val="24"/>
                        <w:lang w:val="en-SG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66B7F518" wp14:editId="28553AA1">
          <wp:simplePos x="0" y="0"/>
          <wp:positionH relativeFrom="column">
            <wp:posOffset>-250190</wp:posOffset>
          </wp:positionH>
          <wp:positionV relativeFrom="paragraph">
            <wp:posOffset>-63500</wp:posOffset>
          </wp:positionV>
          <wp:extent cx="2226387" cy="425450"/>
          <wp:effectExtent l="0" t="0" r="2540" b="0"/>
          <wp:wrapNone/>
          <wp:docPr id="2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id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87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7CA4"/>
    <w:multiLevelType w:val="hybridMultilevel"/>
    <w:tmpl w:val="08C85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442E0B"/>
    <w:multiLevelType w:val="hybridMultilevel"/>
    <w:tmpl w:val="1B3A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61845">
    <w:abstractNumId w:val="0"/>
  </w:num>
  <w:num w:numId="2" w16cid:durableId="186536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PH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SG" w:vendorID="64" w:dllVersion="0" w:nlCheck="1" w:checkStyle="0"/>
  <w:activeWritingStyle w:appName="MSWord" w:lang="en-PH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5A"/>
    <w:rsid w:val="000320D3"/>
    <w:rsid w:val="0004714A"/>
    <w:rsid w:val="00051F30"/>
    <w:rsid w:val="00065744"/>
    <w:rsid w:val="00067635"/>
    <w:rsid w:val="000A1320"/>
    <w:rsid w:val="000B05AB"/>
    <w:rsid w:val="000B1C6A"/>
    <w:rsid w:val="000B31A5"/>
    <w:rsid w:val="000B4088"/>
    <w:rsid w:val="000C0E14"/>
    <w:rsid w:val="000C295E"/>
    <w:rsid w:val="000D3478"/>
    <w:rsid w:val="000E43C9"/>
    <w:rsid w:val="000E5CD9"/>
    <w:rsid w:val="001176D4"/>
    <w:rsid w:val="001226F9"/>
    <w:rsid w:val="00143B73"/>
    <w:rsid w:val="00155488"/>
    <w:rsid w:val="00174064"/>
    <w:rsid w:val="00174BAB"/>
    <w:rsid w:val="001766B1"/>
    <w:rsid w:val="00182095"/>
    <w:rsid w:val="0018345B"/>
    <w:rsid w:val="001A0AC6"/>
    <w:rsid w:val="001A77F9"/>
    <w:rsid w:val="001D73FE"/>
    <w:rsid w:val="001D7D62"/>
    <w:rsid w:val="001E03B3"/>
    <w:rsid w:val="001E3919"/>
    <w:rsid w:val="001F3AF2"/>
    <w:rsid w:val="001F71B4"/>
    <w:rsid w:val="001F7FBC"/>
    <w:rsid w:val="0020224A"/>
    <w:rsid w:val="00205814"/>
    <w:rsid w:val="00220E54"/>
    <w:rsid w:val="002443B8"/>
    <w:rsid w:val="00262888"/>
    <w:rsid w:val="0028327D"/>
    <w:rsid w:val="002838B8"/>
    <w:rsid w:val="0028561B"/>
    <w:rsid w:val="002877EF"/>
    <w:rsid w:val="002942C9"/>
    <w:rsid w:val="002B0085"/>
    <w:rsid w:val="002B3AF1"/>
    <w:rsid w:val="002D2AE0"/>
    <w:rsid w:val="002E3155"/>
    <w:rsid w:val="002F2078"/>
    <w:rsid w:val="00300947"/>
    <w:rsid w:val="003017D0"/>
    <w:rsid w:val="003054DF"/>
    <w:rsid w:val="00310735"/>
    <w:rsid w:val="003111BA"/>
    <w:rsid w:val="00313C7B"/>
    <w:rsid w:val="00345AD1"/>
    <w:rsid w:val="00351895"/>
    <w:rsid w:val="00356018"/>
    <w:rsid w:val="00363D86"/>
    <w:rsid w:val="0037768F"/>
    <w:rsid w:val="003802D6"/>
    <w:rsid w:val="00386B5A"/>
    <w:rsid w:val="00387F04"/>
    <w:rsid w:val="0039502E"/>
    <w:rsid w:val="003A35BA"/>
    <w:rsid w:val="003A3694"/>
    <w:rsid w:val="003A7950"/>
    <w:rsid w:val="003B682F"/>
    <w:rsid w:val="003B70C8"/>
    <w:rsid w:val="003C03AD"/>
    <w:rsid w:val="003C5D28"/>
    <w:rsid w:val="003D35CB"/>
    <w:rsid w:val="003D41E7"/>
    <w:rsid w:val="003D5700"/>
    <w:rsid w:val="003F5C8D"/>
    <w:rsid w:val="004017CB"/>
    <w:rsid w:val="00414659"/>
    <w:rsid w:val="00437250"/>
    <w:rsid w:val="00443B84"/>
    <w:rsid w:val="00444230"/>
    <w:rsid w:val="00447687"/>
    <w:rsid w:val="00450518"/>
    <w:rsid w:val="00466A6D"/>
    <w:rsid w:val="00471223"/>
    <w:rsid w:val="00480766"/>
    <w:rsid w:val="004820DC"/>
    <w:rsid w:val="00490873"/>
    <w:rsid w:val="00492485"/>
    <w:rsid w:val="004B04A1"/>
    <w:rsid w:val="004B573D"/>
    <w:rsid w:val="004C1EEE"/>
    <w:rsid w:val="004C61C4"/>
    <w:rsid w:val="004D4B05"/>
    <w:rsid w:val="004F08DF"/>
    <w:rsid w:val="004F3725"/>
    <w:rsid w:val="004F3759"/>
    <w:rsid w:val="004F396B"/>
    <w:rsid w:val="004F3CF9"/>
    <w:rsid w:val="004F4FBC"/>
    <w:rsid w:val="004F4FD1"/>
    <w:rsid w:val="00510B80"/>
    <w:rsid w:val="00511EED"/>
    <w:rsid w:val="005177C6"/>
    <w:rsid w:val="0053184B"/>
    <w:rsid w:val="00535F21"/>
    <w:rsid w:val="00537964"/>
    <w:rsid w:val="00541507"/>
    <w:rsid w:val="00551A50"/>
    <w:rsid w:val="00554D6B"/>
    <w:rsid w:val="00556472"/>
    <w:rsid w:val="00563644"/>
    <w:rsid w:val="00575840"/>
    <w:rsid w:val="00585881"/>
    <w:rsid w:val="00586F9F"/>
    <w:rsid w:val="00590574"/>
    <w:rsid w:val="005B0838"/>
    <w:rsid w:val="005B3206"/>
    <w:rsid w:val="005B52F3"/>
    <w:rsid w:val="005C06D5"/>
    <w:rsid w:val="005C745B"/>
    <w:rsid w:val="005D7537"/>
    <w:rsid w:val="005F23FF"/>
    <w:rsid w:val="00605B8F"/>
    <w:rsid w:val="00614F52"/>
    <w:rsid w:val="00615161"/>
    <w:rsid w:val="00623B54"/>
    <w:rsid w:val="00624DFC"/>
    <w:rsid w:val="00653D58"/>
    <w:rsid w:val="00661454"/>
    <w:rsid w:val="00665C44"/>
    <w:rsid w:val="006820A4"/>
    <w:rsid w:val="00682D05"/>
    <w:rsid w:val="006835AF"/>
    <w:rsid w:val="00690CBA"/>
    <w:rsid w:val="00695F6A"/>
    <w:rsid w:val="006A2CC2"/>
    <w:rsid w:val="006B0C6F"/>
    <w:rsid w:val="006C0D5C"/>
    <w:rsid w:val="006D61DE"/>
    <w:rsid w:val="006D754E"/>
    <w:rsid w:val="006F2001"/>
    <w:rsid w:val="006F2E46"/>
    <w:rsid w:val="006F3C5C"/>
    <w:rsid w:val="00705783"/>
    <w:rsid w:val="00716626"/>
    <w:rsid w:val="00723860"/>
    <w:rsid w:val="00725E8F"/>
    <w:rsid w:val="00727879"/>
    <w:rsid w:val="007365BB"/>
    <w:rsid w:val="00746383"/>
    <w:rsid w:val="00751C1F"/>
    <w:rsid w:val="00763699"/>
    <w:rsid w:val="007648DD"/>
    <w:rsid w:val="00770C25"/>
    <w:rsid w:val="007736B1"/>
    <w:rsid w:val="00780FB0"/>
    <w:rsid w:val="00781469"/>
    <w:rsid w:val="007900BF"/>
    <w:rsid w:val="007944F7"/>
    <w:rsid w:val="007966E6"/>
    <w:rsid w:val="00796A4B"/>
    <w:rsid w:val="007A4F76"/>
    <w:rsid w:val="007A7D54"/>
    <w:rsid w:val="007C593F"/>
    <w:rsid w:val="007D11D6"/>
    <w:rsid w:val="008012C3"/>
    <w:rsid w:val="008160CC"/>
    <w:rsid w:val="00834C4C"/>
    <w:rsid w:val="00842127"/>
    <w:rsid w:val="0084730E"/>
    <w:rsid w:val="00860723"/>
    <w:rsid w:val="008722DD"/>
    <w:rsid w:val="00880C5A"/>
    <w:rsid w:val="008821D3"/>
    <w:rsid w:val="008959F3"/>
    <w:rsid w:val="008A1D68"/>
    <w:rsid w:val="008A35E0"/>
    <w:rsid w:val="008A4611"/>
    <w:rsid w:val="008B17FA"/>
    <w:rsid w:val="008B5AA6"/>
    <w:rsid w:val="008C0B90"/>
    <w:rsid w:val="008D11FB"/>
    <w:rsid w:val="008E5DDE"/>
    <w:rsid w:val="008F1BF1"/>
    <w:rsid w:val="00902E50"/>
    <w:rsid w:val="00904B78"/>
    <w:rsid w:val="00907DFD"/>
    <w:rsid w:val="0091085D"/>
    <w:rsid w:val="0092125C"/>
    <w:rsid w:val="0093529B"/>
    <w:rsid w:val="00940AF9"/>
    <w:rsid w:val="00940B31"/>
    <w:rsid w:val="00955592"/>
    <w:rsid w:val="00966562"/>
    <w:rsid w:val="00966598"/>
    <w:rsid w:val="00972DCF"/>
    <w:rsid w:val="00973064"/>
    <w:rsid w:val="009733B6"/>
    <w:rsid w:val="00976CEE"/>
    <w:rsid w:val="009839AD"/>
    <w:rsid w:val="009956B7"/>
    <w:rsid w:val="009A2ED0"/>
    <w:rsid w:val="009A2F04"/>
    <w:rsid w:val="009B6304"/>
    <w:rsid w:val="009B6A7E"/>
    <w:rsid w:val="009D0D57"/>
    <w:rsid w:val="009D33C4"/>
    <w:rsid w:val="009F5F14"/>
    <w:rsid w:val="009F6888"/>
    <w:rsid w:val="00A043DC"/>
    <w:rsid w:val="00A07731"/>
    <w:rsid w:val="00A24A9C"/>
    <w:rsid w:val="00A41A92"/>
    <w:rsid w:val="00A441C0"/>
    <w:rsid w:val="00A572EC"/>
    <w:rsid w:val="00A66B04"/>
    <w:rsid w:val="00A67D97"/>
    <w:rsid w:val="00A75691"/>
    <w:rsid w:val="00A77E13"/>
    <w:rsid w:val="00A83682"/>
    <w:rsid w:val="00A850A5"/>
    <w:rsid w:val="00A87445"/>
    <w:rsid w:val="00AA4A25"/>
    <w:rsid w:val="00AA4CF7"/>
    <w:rsid w:val="00AC7456"/>
    <w:rsid w:val="00AD2B6A"/>
    <w:rsid w:val="00AD6E64"/>
    <w:rsid w:val="00AD7685"/>
    <w:rsid w:val="00B033D3"/>
    <w:rsid w:val="00B1022B"/>
    <w:rsid w:val="00B137A5"/>
    <w:rsid w:val="00B20124"/>
    <w:rsid w:val="00B20F5F"/>
    <w:rsid w:val="00B264C4"/>
    <w:rsid w:val="00B3317A"/>
    <w:rsid w:val="00B35931"/>
    <w:rsid w:val="00B4713F"/>
    <w:rsid w:val="00B6470B"/>
    <w:rsid w:val="00B65AFF"/>
    <w:rsid w:val="00B66A50"/>
    <w:rsid w:val="00B7227B"/>
    <w:rsid w:val="00B725AC"/>
    <w:rsid w:val="00B73935"/>
    <w:rsid w:val="00B82CE2"/>
    <w:rsid w:val="00BA2F8D"/>
    <w:rsid w:val="00BB3911"/>
    <w:rsid w:val="00BD08CC"/>
    <w:rsid w:val="00BE285B"/>
    <w:rsid w:val="00BE77E9"/>
    <w:rsid w:val="00BF0C94"/>
    <w:rsid w:val="00BF3070"/>
    <w:rsid w:val="00BF7C29"/>
    <w:rsid w:val="00C0517B"/>
    <w:rsid w:val="00C269D0"/>
    <w:rsid w:val="00C45FA7"/>
    <w:rsid w:val="00C67C32"/>
    <w:rsid w:val="00C71AB8"/>
    <w:rsid w:val="00C77F4F"/>
    <w:rsid w:val="00C85BB2"/>
    <w:rsid w:val="00CA2D7C"/>
    <w:rsid w:val="00CC03F9"/>
    <w:rsid w:val="00CD4F69"/>
    <w:rsid w:val="00CE2DB7"/>
    <w:rsid w:val="00CF1AD2"/>
    <w:rsid w:val="00CF3E79"/>
    <w:rsid w:val="00D04EEB"/>
    <w:rsid w:val="00D21A00"/>
    <w:rsid w:val="00D22223"/>
    <w:rsid w:val="00D4182E"/>
    <w:rsid w:val="00D42915"/>
    <w:rsid w:val="00D46232"/>
    <w:rsid w:val="00D50BE4"/>
    <w:rsid w:val="00D6684B"/>
    <w:rsid w:val="00D7088B"/>
    <w:rsid w:val="00D80FEC"/>
    <w:rsid w:val="00D81FE5"/>
    <w:rsid w:val="00D95DE1"/>
    <w:rsid w:val="00DD0337"/>
    <w:rsid w:val="00DD5A11"/>
    <w:rsid w:val="00DD6E63"/>
    <w:rsid w:val="00DD7A17"/>
    <w:rsid w:val="00DE672C"/>
    <w:rsid w:val="00E07BBF"/>
    <w:rsid w:val="00E149EC"/>
    <w:rsid w:val="00E25521"/>
    <w:rsid w:val="00E37847"/>
    <w:rsid w:val="00E465A9"/>
    <w:rsid w:val="00E5054E"/>
    <w:rsid w:val="00E63C09"/>
    <w:rsid w:val="00E701C2"/>
    <w:rsid w:val="00E73612"/>
    <w:rsid w:val="00E76A26"/>
    <w:rsid w:val="00E80C00"/>
    <w:rsid w:val="00E85302"/>
    <w:rsid w:val="00E86B12"/>
    <w:rsid w:val="00E96B32"/>
    <w:rsid w:val="00E97D09"/>
    <w:rsid w:val="00EA41E6"/>
    <w:rsid w:val="00EB1ED6"/>
    <w:rsid w:val="00EC6FA2"/>
    <w:rsid w:val="00ED4761"/>
    <w:rsid w:val="00ED77C4"/>
    <w:rsid w:val="00EE40E4"/>
    <w:rsid w:val="00F07DB8"/>
    <w:rsid w:val="00F1425B"/>
    <w:rsid w:val="00F35218"/>
    <w:rsid w:val="00F40783"/>
    <w:rsid w:val="00F47186"/>
    <w:rsid w:val="00F64932"/>
    <w:rsid w:val="00F66512"/>
    <w:rsid w:val="00F961CF"/>
    <w:rsid w:val="00FA4F28"/>
    <w:rsid w:val="00FC1CF2"/>
    <w:rsid w:val="00FD2C85"/>
    <w:rsid w:val="00FD4295"/>
    <w:rsid w:val="00FE0241"/>
    <w:rsid w:val="10E9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E936"/>
  <w15:chartTrackingRefBased/>
  <w15:docId w15:val="{79F0E3BE-2EF2-4193-B388-237E3A73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5A"/>
  </w:style>
  <w:style w:type="paragraph" w:styleId="Footer">
    <w:name w:val="footer"/>
    <w:basedOn w:val="Normal"/>
    <w:link w:val="FooterChar"/>
    <w:uiPriority w:val="99"/>
    <w:unhideWhenUsed/>
    <w:rsid w:val="00386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B5A"/>
  </w:style>
  <w:style w:type="character" w:styleId="Hyperlink">
    <w:name w:val="Hyperlink"/>
    <w:basedOn w:val="DefaultParagraphFont"/>
    <w:uiPriority w:val="99"/>
    <w:unhideWhenUsed/>
    <w:rsid w:val="00386B5A"/>
    <w:rPr>
      <w:color w:val="6FB6E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AB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6C0D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80C5A"/>
  </w:style>
  <w:style w:type="character" w:customStyle="1" w:styleId="DateChar">
    <w:name w:val="Date Char"/>
    <w:basedOn w:val="DefaultParagraphFont"/>
    <w:link w:val="Date"/>
    <w:uiPriority w:val="99"/>
    <w:semiHidden/>
    <w:rsid w:val="00880C5A"/>
    <w:rPr>
      <w:lang w:val="en-GB"/>
    </w:rPr>
  </w:style>
  <w:style w:type="paragraph" w:styleId="ListParagraph">
    <w:name w:val="List Paragraph"/>
    <w:basedOn w:val="Normal"/>
    <w:uiPriority w:val="34"/>
    <w:qFormat/>
    <w:rsid w:val="006D75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5E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4761"/>
    <w:rPr>
      <w:color w:val="0084C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er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CC Palette">
      <a:dk1>
        <a:srgbClr val="000000"/>
      </a:dk1>
      <a:lt1>
        <a:srgbClr val="FFFFFF"/>
      </a:lt1>
      <a:dk2>
        <a:srgbClr val="00509F"/>
      </a:dk2>
      <a:lt2>
        <a:srgbClr val="D9F1FA"/>
      </a:lt2>
      <a:accent1>
        <a:srgbClr val="0084CB"/>
      </a:accent1>
      <a:accent2>
        <a:srgbClr val="6FB6E5"/>
      </a:accent2>
      <a:accent3>
        <a:srgbClr val="F99130"/>
      </a:accent3>
      <a:accent4>
        <a:srgbClr val="FFC63C"/>
      </a:accent4>
      <a:accent5>
        <a:srgbClr val="0EA648"/>
      </a:accent5>
      <a:accent6>
        <a:srgbClr val="5A5758"/>
      </a:accent6>
      <a:hlink>
        <a:srgbClr val="6FB6E5"/>
      </a:hlink>
      <a:folHlink>
        <a:srgbClr val="0084C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0deaa7-484c-49d9-b370-10970358d1f5" xsi:nil="true"/>
    <lcf76f155ced4ddcb4097134ff3c332f xmlns="df41e9a8-8b2d-4ace-9ed3-206139c39d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804052D6DB74586C49F2924DB5ED1" ma:contentTypeVersion="18" ma:contentTypeDescription="Create a new document." ma:contentTypeScope="" ma:versionID="95fb0a3a067c5d2b8dfcbc26e05054a2">
  <xsd:schema xmlns:xsd="http://www.w3.org/2001/XMLSchema" xmlns:xs="http://www.w3.org/2001/XMLSchema" xmlns:p="http://schemas.microsoft.com/office/2006/metadata/properties" xmlns:ns2="df41e9a8-8b2d-4ace-9ed3-206139c39d31" xmlns:ns3="020deaa7-484c-49d9-b370-10970358d1f5" targetNamespace="http://schemas.microsoft.com/office/2006/metadata/properties" ma:root="true" ma:fieldsID="47c342c201148992a10e4ef3437da1ad" ns2:_="" ns3:_="">
    <xsd:import namespace="df41e9a8-8b2d-4ace-9ed3-206139c39d31"/>
    <xsd:import namespace="020deaa7-484c-49d9-b370-10970358d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e9a8-8b2d-4ace-9ed3-206139c39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1972f45-99e4-4d95-9530-8f5071224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deaa7-484c-49d9-b370-10970358d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c7e699-b17a-4a2a-86da-07a9c8387b00}" ma:internalName="TaxCatchAll" ma:showField="CatchAllData" ma:web="020deaa7-484c-49d9-b370-10970358d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72833-5E31-497E-8A42-CE29CB17C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63157-5FDF-422D-BB20-4869DC0BC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33DF7-7650-4FE9-920C-A4974DFD7AEC}">
  <ds:schemaRefs>
    <ds:schemaRef ds:uri="http://schemas.microsoft.com/office/2006/metadata/properties"/>
    <ds:schemaRef ds:uri="http://schemas.microsoft.com/office/infopath/2007/PartnerControls"/>
    <ds:schemaRef ds:uri="020deaa7-484c-49d9-b370-10970358d1f5"/>
    <ds:schemaRef ds:uri="df41e9a8-8b2d-4ace-9ed3-206139c39d31"/>
  </ds:schemaRefs>
</ds:datastoreItem>
</file>

<file path=customXml/itemProps4.xml><?xml version="1.0" encoding="utf-8"?>
<ds:datastoreItem xmlns:ds="http://schemas.openxmlformats.org/officeDocument/2006/customXml" ds:itemID="{D4B91B94-D1C1-4FA6-9006-47A1B6734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1e9a8-8b2d-4ace-9ed3-206139c39d31"/>
    <ds:schemaRef ds:uri="020deaa7-484c-49d9-b370-10970358d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926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Maersk Group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Sagun, Marion Karenina Asico</dc:creator>
  <cp:keywords/>
  <dc:description/>
  <cp:lastModifiedBy>Pan Su May</cp:lastModifiedBy>
  <cp:revision>4</cp:revision>
  <cp:lastPrinted>2022-04-07T05:02:00Z</cp:lastPrinted>
  <dcterms:created xsi:type="dcterms:W3CDTF">2026-03-31T05:23:00Z</dcterms:created>
  <dcterms:modified xsi:type="dcterms:W3CDTF">2026-03-31T05:28:00Z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0x0101004D3804052D6DB74586C49F2924DB5ED1</vt:lpwstr>
  </property>
  <property fmtid="{D5CDD505-2E9C-101B-9397-08002B2CF9AE}" pid="4" name="MSIP_Label_455b24b8-e69b-4583-bfd0-d64b5cee0119_Enabled">
    <vt:lpwstr>true</vt:lpwstr>
  </property>
  <property fmtid="{D5CDD505-2E9C-101B-9397-08002B2CF9AE}" pid="5" name="MSIP_Label_455b24b8-e69b-4583-bfd0-d64b5cee0119_SetDate">
    <vt:lpwstr>2022-04-08T08:28:49Z</vt:lpwstr>
  </property>
  <property fmtid="{D5CDD505-2E9C-101B-9397-08002B2CF9AE}" pid="6" name="MSIP_Label_455b24b8-e69b-4583-bfd0-d64b5cee0119_Method">
    <vt:lpwstr>Privileged</vt:lpwstr>
  </property>
  <property fmtid="{D5CDD505-2E9C-101B-9397-08002B2CF9AE}" pid="7" name="MSIP_Label_455b24b8-e69b-4583-bfd0-d64b5cee0119_Name">
    <vt:lpwstr>Public</vt:lpwstr>
  </property>
  <property fmtid="{D5CDD505-2E9C-101B-9397-08002B2CF9AE}" pid="8" name="MSIP_Label_455b24b8-e69b-4583-bfd0-d64b5cee0119_SiteId">
    <vt:lpwstr>05d75c05-fa1a-42e7-9cf1-eb416c396f2d</vt:lpwstr>
  </property>
  <property fmtid="{D5CDD505-2E9C-101B-9397-08002B2CF9AE}" pid="9" name="MSIP_Label_455b24b8-e69b-4583-bfd0-d64b5cee0119_ActionId">
    <vt:lpwstr>1f3915bb-b6c0-4da9-a7bc-cac73e38c6a1</vt:lpwstr>
  </property>
  <property fmtid="{D5CDD505-2E9C-101B-9397-08002B2CF9AE}" pid="10" name="MSIP_Label_455b24b8-e69b-4583-bfd0-d64b5cee0119_ContentBits">
    <vt:lpwstr>2</vt:lpwstr>
  </property>
  <property fmtid="{D5CDD505-2E9C-101B-9397-08002B2CF9AE}" pid="11" name="MediaServiceImageTags">
    <vt:lpwstr/>
  </property>
</Properties>
</file>